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7D" w:rsidRPr="00710636" w:rsidRDefault="009B477D" w:rsidP="009B477D">
      <w:pPr>
        <w:rPr>
          <w:rFonts w:cstheme="minorHAnsi"/>
        </w:rPr>
      </w:pPr>
      <w:bookmarkStart w:id="0" w:name="_GoBack"/>
      <w:bookmarkEnd w:id="0"/>
      <w:r w:rsidRPr="00710636">
        <w:rPr>
          <w:rFonts w:cstheme="minorHAnsi"/>
          <w:b/>
        </w:rPr>
        <w:t>Table 1-1</w:t>
      </w:r>
      <w:r w:rsidRPr="00710636">
        <w:rPr>
          <w:rFonts w:cstheme="minorHAnsi"/>
        </w:rPr>
        <w:t xml:space="preserve"> </w:t>
      </w:r>
      <w:r w:rsidRPr="00710636">
        <w:rPr>
          <w:rFonts w:ascii="Calibri" w:eastAsia="Calibri" w:hAnsi="Calibri" w:cs="Times New Roman"/>
          <w:iCs/>
          <w:szCs w:val="24"/>
        </w:rPr>
        <w:t>Within-viewpoint and between-viewpoint correlations and associated paired t-tests across all face regions defined with 200 voxel masks.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10"/>
        <w:gridCol w:w="2059"/>
        <w:gridCol w:w="1547"/>
        <w:gridCol w:w="1804"/>
      </w:tblGrid>
      <w:tr w:rsidR="009B477D" w:rsidRPr="00710636" w:rsidTr="00607C29">
        <w:trPr>
          <w:trHeight w:val="340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Correlation (r)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ROI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Within-viewpoint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Between-viewpoint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t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  <w:vertAlign w:val="subscript"/>
              </w:rPr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i/>
                <w:vertAlign w:val="subscript"/>
              </w:rPr>
              <w:t>corrected</w:t>
            </w:r>
            <w:proofErr w:type="spellEnd"/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OFA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3.50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.007</w:t>
            </w:r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FFA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4.11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.003</w:t>
            </w:r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STS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.20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3.70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.006</w:t>
            </w:r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AMG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.07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3.32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.007</w:t>
            </w:r>
          </w:p>
        </w:tc>
      </w:tr>
      <w:tr w:rsidR="009B477D" w:rsidRPr="00710636" w:rsidTr="00607C29">
        <w:trPr>
          <w:trHeight w:val="340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IFG 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.01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0.24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</w:tr>
    </w:tbl>
    <w:p w:rsidR="009B477D" w:rsidRPr="00710636" w:rsidRDefault="009B477D" w:rsidP="009B477D">
      <w:pPr>
        <w:rPr>
          <w:rFonts w:ascii="Calibri" w:eastAsia="Calibri" w:hAnsi="Calibri" w:cs="Times New Roman"/>
          <w:b/>
          <w:iCs/>
          <w:szCs w:val="18"/>
        </w:rPr>
      </w:pPr>
    </w:p>
    <w:p w:rsidR="009B477D" w:rsidRPr="00710636" w:rsidRDefault="009B477D" w:rsidP="009B477D">
      <w:pPr>
        <w:spacing w:after="0" w:line="240" w:lineRule="auto"/>
        <w:rPr>
          <w:rFonts w:ascii="Calibri" w:eastAsia="Calibri" w:hAnsi="Calibri" w:cs="Times New Roman"/>
          <w:b/>
          <w:iCs/>
          <w:szCs w:val="18"/>
        </w:rPr>
      </w:pPr>
    </w:p>
    <w:p w:rsidR="009B477D" w:rsidRPr="00710636" w:rsidRDefault="009B477D" w:rsidP="009B477D">
      <w:pPr>
        <w:rPr>
          <w:rFonts w:cstheme="minorHAnsi"/>
        </w:rPr>
      </w:pPr>
      <w:r w:rsidRPr="00710636">
        <w:rPr>
          <w:rFonts w:ascii="Calibri" w:eastAsia="Calibri" w:hAnsi="Calibri" w:cs="Times New Roman"/>
          <w:b/>
          <w:iCs/>
          <w:szCs w:val="18"/>
        </w:rPr>
        <w:t>Table 2-1</w:t>
      </w:r>
      <w:r w:rsidRPr="00710636">
        <w:rPr>
          <w:rFonts w:ascii="Calibri" w:eastAsia="Calibri" w:hAnsi="Calibri" w:cs="Times New Roman"/>
          <w:iCs/>
          <w:szCs w:val="18"/>
        </w:rPr>
        <w:t xml:space="preserve"> Regression coefficients for the viewpoint representation models across </w:t>
      </w:r>
      <w:r w:rsidRPr="00710636">
        <w:rPr>
          <w:rFonts w:ascii="Calibri" w:eastAsia="Calibri" w:hAnsi="Calibri" w:cs="Times New Roman"/>
          <w:iCs/>
          <w:szCs w:val="24"/>
        </w:rPr>
        <w:t>all face regions defined with 200 voxel masks</w:t>
      </w:r>
      <w:r w:rsidRPr="00710636">
        <w:rPr>
          <w:rFonts w:ascii="Calibri" w:eastAsia="Calibri" w:hAnsi="Calibri" w:cs="Times New Roman"/>
          <w:iCs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B477D" w:rsidRPr="00710636" w:rsidTr="00607C29">
        <w:trPr>
          <w:trHeight w:val="340"/>
        </w:trPr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Viewpoint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Direction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Symmetry</w:t>
            </w:r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ROI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rFonts w:cstheme="minorHAnsi"/>
              </w:rPr>
              <w:t>β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i/>
                <w:vertAlign w:val="subscript"/>
              </w:rPr>
              <w:t>corrected</w:t>
            </w:r>
            <w:proofErr w:type="spellEnd"/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rFonts w:cstheme="minorHAnsi"/>
              </w:rPr>
              <w:t>β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i/>
                <w:vertAlign w:val="subscript"/>
              </w:rPr>
              <w:t>corrected</w:t>
            </w:r>
            <w:proofErr w:type="spellEnd"/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rFonts w:cstheme="minorHAnsi"/>
              </w:rPr>
              <w:t>β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i/>
                <w:vertAlign w:val="subscript"/>
              </w:rPr>
              <w:t>corrected</w:t>
            </w:r>
            <w:proofErr w:type="spellEnd"/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OFA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t>&lt;.001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FFA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&lt;.001</w:t>
            </w:r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STS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.021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.037</w:t>
            </w:r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AMG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IFG 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-.02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ns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-.08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.06</w:t>
            </w: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i/>
              </w:rPr>
              <w:t>ns</w:t>
            </w:r>
          </w:p>
        </w:tc>
      </w:tr>
    </w:tbl>
    <w:p w:rsidR="009B477D" w:rsidRPr="00710636" w:rsidRDefault="009B477D" w:rsidP="009B477D">
      <w:pPr>
        <w:rPr>
          <w:rFonts w:ascii="Calibri" w:eastAsia="Calibri" w:hAnsi="Calibri" w:cs="Times New Roman"/>
          <w:b/>
          <w:iCs/>
          <w:szCs w:val="18"/>
        </w:rPr>
      </w:pPr>
    </w:p>
    <w:p w:rsidR="009B477D" w:rsidRPr="00710636" w:rsidRDefault="009B477D" w:rsidP="009B477D">
      <w:pPr>
        <w:rPr>
          <w:rFonts w:cstheme="minorHAnsi"/>
        </w:rPr>
      </w:pPr>
      <w:r w:rsidRPr="00710636">
        <w:rPr>
          <w:rFonts w:ascii="Calibri" w:eastAsia="Calibri" w:hAnsi="Calibri" w:cs="Times New Roman"/>
          <w:b/>
          <w:iCs/>
          <w:szCs w:val="18"/>
        </w:rPr>
        <w:t>Table 4-1</w:t>
      </w:r>
      <w:r w:rsidRPr="00710636">
        <w:rPr>
          <w:rFonts w:ascii="Calibri" w:eastAsia="Calibri" w:hAnsi="Calibri" w:cs="Times New Roman"/>
          <w:iCs/>
          <w:szCs w:val="18"/>
        </w:rPr>
        <w:t xml:space="preserve"> Regression coefficients demonstrating the ability of the behavioural data from </w:t>
      </w:r>
      <w:proofErr w:type="spellStart"/>
      <w:r w:rsidRPr="00710636">
        <w:rPr>
          <w:rFonts w:ascii="Calibri" w:eastAsia="Calibri" w:hAnsi="Calibri" w:cs="Times New Roman"/>
          <w:iCs/>
          <w:szCs w:val="18"/>
        </w:rPr>
        <w:t>Exp</w:t>
      </w:r>
      <w:proofErr w:type="spellEnd"/>
      <w:r w:rsidRPr="00710636">
        <w:rPr>
          <w:rFonts w:ascii="Calibri" w:eastAsia="Calibri" w:hAnsi="Calibri" w:cs="Times New Roman"/>
          <w:iCs/>
          <w:szCs w:val="18"/>
        </w:rPr>
        <w:t xml:space="preserve"> 2 (Similarity ratings) and </w:t>
      </w:r>
      <w:proofErr w:type="spellStart"/>
      <w:r w:rsidRPr="00710636">
        <w:rPr>
          <w:rFonts w:ascii="Calibri" w:eastAsia="Calibri" w:hAnsi="Calibri" w:cs="Times New Roman"/>
          <w:iCs/>
          <w:szCs w:val="18"/>
        </w:rPr>
        <w:t>Exp</w:t>
      </w:r>
      <w:proofErr w:type="spellEnd"/>
      <w:r w:rsidRPr="00710636">
        <w:rPr>
          <w:rFonts w:ascii="Calibri" w:eastAsia="Calibri" w:hAnsi="Calibri" w:cs="Times New Roman"/>
          <w:iCs/>
          <w:szCs w:val="18"/>
        </w:rPr>
        <w:t xml:space="preserve"> 3 (Recognition) in predicting the neural responses across </w:t>
      </w:r>
      <w:r w:rsidRPr="00710636">
        <w:rPr>
          <w:rFonts w:ascii="Calibri" w:eastAsia="Calibri" w:hAnsi="Calibri" w:cs="Times New Roman"/>
          <w:iCs/>
          <w:szCs w:val="24"/>
        </w:rPr>
        <w:t>all face regions defined with 200 voxel masks</w:t>
      </w:r>
      <w:r w:rsidRPr="00710636">
        <w:rPr>
          <w:rFonts w:ascii="Calibri" w:eastAsia="Calibri" w:hAnsi="Calibri" w:cs="Times New Roman"/>
          <w:iCs/>
          <w:szCs w:val="18"/>
        </w:rPr>
        <w:t>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9B477D" w:rsidRPr="00710636" w:rsidTr="00607C29">
        <w:trPr>
          <w:trHeight w:val="328"/>
        </w:trPr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</w:p>
        </w:tc>
        <w:tc>
          <w:tcPr>
            <w:tcW w:w="36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Similarity</w:t>
            </w:r>
          </w:p>
        </w:tc>
        <w:tc>
          <w:tcPr>
            <w:tcW w:w="36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  <w:jc w:val="center"/>
            </w:pPr>
            <w:r w:rsidRPr="00710636">
              <w:t>Recognition</w:t>
            </w:r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ROI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rFonts w:cstheme="minorHAnsi"/>
              </w:rPr>
              <w:t>β</w:t>
            </w: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vertAlign w:val="subscript"/>
              </w:rPr>
              <w:t>corrected</w:t>
            </w:r>
            <w:proofErr w:type="spellEnd"/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rPr>
                <w:rFonts w:cstheme="minorHAnsi"/>
              </w:rPr>
              <w:t>β</w:t>
            </w: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proofErr w:type="spellStart"/>
            <w:r w:rsidRPr="00710636">
              <w:rPr>
                <w:i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vertAlign w:val="subscript"/>
              </w:rPr>
              <w:t>corrected</w:t>
            </w:r>
            <w:proofErr w:type="spellEnd"/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OFA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t>&lt;.001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FFA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.37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t>&lt;.001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.007</w:t>
            </w:r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STS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.34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t>&lt;.001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AMG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28"/>
        </w:trPr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 xml:space="preserve">IFG 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.04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</w:pPr>
            <w:r w:rsidRPr="00710636">
              <w:t>-.01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spacing w:after="120"/>
              <w:rPr>
                <w:i/>
              </w:rPr>
            </w:pPr>
            <w:r w:rsidRPr="00710636">
              <w:rPr>
                <w:i/>
              </w:rPr>
              <w:t>ns</w:t>
            </w:r>
          </w:p>
        </w:tc>
      </w:tr>
    </w:tbl>
    <w:p w:rsidR="009B477D" w:rsidRPr="00710636" w:rsidRDefault="009B477D" w:rsidP="009B477D">
      <w:pPr>
        <w:widowControl w:val="0"/>
        <w:autoSpaceDE w:val="0"/>
        <w:autoSpaceDN w:val="0"/>
        <w:adjustRightInd w:val="0"/>
        <w:spacing w:before="100" w:after="100" w:line="480" w:lineRule="auto"/>
        <w:ind w:left="480" w:hanging="480"/>
        <w:rPr>
          <w:rFonts w:ascii="Calibri" w:hAnsi="Calibri" w:cs="Calibri"/>
          <w:noProof/>
        </w:rPr>
      </w:pPr>
    </w:p>
    <w:p w:rsidR="009B477D" w:rsidRPr="00710636" w:rsidRDefault="009B477D" w:rsidP="009B477D">
      <w:pPr>
        <w:keepNext/>
        <w:spacing w:line="240" w:lineRule="auto"/>
        <w:rPr>
          <w:rFonts w:ascii="Calibri" w:eastAsia="Calibri" w:hAnsi="Calibri" w:cs="Times New Roman"/>
          <w:iCs/>
          <w:szCs w:val="18"/>
        </w:rPr>
      </w:pPr>
      <w:r w:rsidRPr="00710636">
        <w:rPr>
          <w:rFonts w:ascii="Calibri" w:eastAsia="Calibri" w:hAnsi="Calibri" w:cs="Times New Roman"/>
          <w:b/>
          <w:iCs/>
          <w:szCs w:val="18"/>
        </w:rPr>
        <w:lastRenderedPageBreak/>
        <w:t>Table 2-2</w:t>
      </w:r>
      <w:r w:rsidRPr="00710636">
        <w:rPr>
          <w:rFonts w:ascii="Calibri" w:eastAsia="Calibri" w:hAnsi="Calibri" w:cs="Times New Roman"/>
          <w:iCs/>
          <w:szCs w:val="18"/>
        </w:rPr>
        <w:t xml:space="preserve"> Regression coefficients for the viewpoint representation models using multiple regression across all ROIs.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1"/>
        <w:gridCol w:w="1053"/>
        <w:gridCol w:w="2168"/>
        <w:gridCol w:w="941"/>
        <w:gridCol w:w="2168"/>
        <w:gridCol w:w="1053"/>
        <w:gridCol w:w="972"/>
      </w:tblGrid>
      <w:tr w:rsidR="009B477D" w:rsidRPr="00710636" w:rsidTr="00607C29">
        <w:trPr>
          <w:trHeight w:val="340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Viewpoint</w:t>
            </w:r>
          </w:p>
        </w:tc>
        <w:tc>
          <w:tcPr>
            <w:tcW w:w="31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Direction</w:t>
            </w:r>
          </w:p>
        </w:tc>
        <w:tc>
          <w:tcPr>
            <w:tcW w:w="20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Symmetry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ROI</w:t>
            </w: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Calibri"/>
              </w:rPr>
              <w:t>β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vertAlign w:val="subscript"/>
              </w:rPr>
              <w:t>corrected</w:t>
            </w:r>
            <w:proofErr w:type="spellEnd"/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Calibri"/>
              </w:rPr>
              <w:t>β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vertAlign w:val="subscript"/>
              </w:rPr>
              <w:t>corrected</w:t>
            </w:r>
            <w:proofErr w:type="spellEnd"/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Calibri"/>
              </w:rPr>
              <w:t>β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vertAlign w:val="subscript"/>
              </w:rPr>
              <w:t>corrected</w:t>
            </w:r>
            <w:proofErr w:type="spellEnd"/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V1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.36</w:t>
            </w:r>
          </w:p>
        </w:tc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.43</w:t>
            </w:r>
          </w:p>
        </w:tc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-.09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.43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.43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.42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hAnsi="Calibri" w:cs="Calibri"/>
              </w:rPr>
            </w:pPr>
            <w:r w:rsidRPr="00710636">
              <w:rPr>
                <w:rFonts w:ascii="Calibri" w:hAnsi="Calibri" w:cs="Calibri"/>
              </w:rPr>
              <w:t>.002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VO2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PH1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PH2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LO1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LO2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tabs>
                <w:tab w:val="left" w:pos="735"/>
              </w:tabs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  <w:r w:rsidRPr="0071063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MT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OFA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hAnsi="Calibri" w:cs="Calibri"/>
              </w:rPr>
            </w:pPr>
            <w:r w:rsidRPr="00710636">
              <w:rPr>
                <w:rFonts w:ascii="Calibri" w:hAnsi="Calibri" w:cs="Calibri"/>
              </w:rPr>
              <w:t>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hAnsi="Calibri" w:cs="Calibri"/>
              </w:rPr>
            </w:pPr>
            <w:r w:rsidRPr="00710636">
              <w:rPr>
                <w:rFonts w:ascii="Calibri" w:hAnsi="Calibri" w:cs="Calibri"/>
              </w:rPr>
              <w:t>.018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FFA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hAnsi="Calibri" w:cs="Calibri"/>
              </w:rPr>
            </w:pPr>
            <w:r w:rsidRPr="00710636">
              <w:rPr>
                <w:rFonts w:ascii="Calibri" w:hAnsi="Calibri" w:cs="Calibri"/>
              </w:rPr>
              <w:t>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-.16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hAnsi="Calibri" w:cs="Calibri"/>
              </w:rPr>
            </w:pPr>
            <w:r w:rsidRPr="00710636">
              <w:rPr>
                <w:rFonts w:ascii="Calibri" w:hAnsi="Calibri" w:cs="Calibri"/>
              </w:rPr>
              <w:t>.029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STS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.27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.37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t>&lt;.001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AMG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-.14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tabs>
                <w:tab w:val="left" w:pos="795"/>
              </w:tabs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  <w:tr w:rsidR="009B477D" w:rsidRPr="00710636" w:rsidTr="00607C29">
        <w:trPr>
          <w:trHeight w:val="340"/>
        </w:trPr>
        <w:tc>
          <w:tcPr>
            <w:tcW w:w="671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IFG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-.07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.00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i/>
              </w:rPr>
              <w:t>ns</w:t>
            </w:r>
          </w:p>
        </w:tc>
      </w:tr>
    </w:tbl>
    <w:p w:rsidR="009B477D" w:rsidRPr="00710636" w:rsidRDefault="009B477D" w:rsidP="009B477D">
      <w:pPr>
        <w:spacing w:after="0" w:line="240" w:lineRule="auto"/>
        <w:rPr>
          <w:rFonts w:ascii="Calibri" w:hAnsi="Calibri" w:cs="Calibri"/>
          <w:noProof/>
        </w:rPr>
      </w:pPr>
    </w:p>
    <w:p w:rsidR="009B477D" w:rsidRPr="00710636" w:rsidRDefault="009B477D" w:rsidP="009B477D">
      <w:pPr>
        <w:spacing w:after="0" w:line="240" w:lineRule="auto"/>
        <w:rPr>
          <w:rFonts w:ascii="Calibri" w:hAnsi="Calibri" w:cs="Calibri"/>
          <w:noProof/>
        </w:rPr>
      </w:pPr>
      <w:r w:rsidRPr="00710636">
        <w:rPr>
          <w:rFonts w:ascii="Calibri" w:hAnsi="Calibri" w:cs="Calibri"/>
          <w:noProof/>
        </w:rPr>
        <w:br w:type="page"/>
      </w:r>
    </w:p>
    <w:p w:rsidR="009B477D" w:rsidRPr="00710636" w:rsidRDefault="009B477D" w:rsidP="009B477D">
      <w:pPr>
        <w:keepNext/>
        <w:spacing w:line="240" w:lineRule="auto"/>
        <w:rPr>
          <w:rFonts w:ascii="Calibri" w:eastAsia="Calibri" w:hAnsi="Calibri" w:cs="Times New Roman"/>
          <w:iCs/>
          <w:szCs w:val="18"/>
        </w:rPr>
      </w:pPr>
      <w:r w:rsidRPr="00710636">
        <w:rPr>
          <w:rFonts w:ascii="Calibri" w:eastAsia="Calibri" w:hAnsi="Calibri" w:cs="Times New Roman"/>
          <w:b/>
          <w:iCs/>
          <w:szCs w:val="18"/>
        </w:rPr>
        <w:lastRenderedPageBreak/>
        <w:t>Table 4-2</w:t>
      </w:r>
      <w:r w:rsidRPr="00710636">
        <w:rPr>
          <w:rFonts w:ascii="Calibri" w:eastAsia="Calibri" w:hAnsi="Calibri" w:cs="Times New Roman"/>
          <w:iCs/>
          <w:szCs w:val="18"/>
        </w:rPr>
        <w:t xml:space="preserve"> Regression coefficients demonstrating the ability of the behavioural data from </w:t>
      </w:r>
      <w:proofErr w:type="spellStart"/>
      <w:r w:rsidRPr="00710636">
        <w:rPr>
          <w:rFonts w:ascii="Calibri" w:eastAsia="Calibri" w:hAnsi="Calibri" w:cs="Times New Roman"/>
          <w:iCs/>
          <w:szCs w:val="18"/>
        </w:rPr>
        <w:t>Exp</w:t>
      </w:r>
      <w:proofErr w:type="spellEnd"/>
      <w:r w:rsidRPr="00710636">
        <w:rPr>
          <w:rFonts w:ascii="Calibri" w:eastAsia="Calibri" w:hAnsi="Calibri" w:cs="Times New Roman"/>
          <w:iCs/>
          <w:szCs w:val="18"/>
        </w:rPr>
        <w:t xml:space="preserve"> 2 (Similarity ratings) and </w:t>
      </w:r>
      <w:proofErr w:type="spellStart"/>
      <w:r w:rsidRPr="00710636">
        <w:rPr>
          <w:rFonts w:ascii="Calibri" w:eastAsia="Calibri" w:hAnsi="Calibri" w:cs="Times New Roman"/>
          <w:iCs/>
          <w:szCs w:val="18"/>
        </w:rPr>
        <w:t>Exp</w:t>
      </w:r>
      <w:proofErr w:type="spellEnd"/>
      <w:r w:rsidRPr="00710636">
        <w:rPr>
          <w:rFonts w:ascii="Calibri" w:eastAsia="Calibri" w:hAnsi="Calibri" w:cs="Times New Roman"/>
          <w:iCs/>
          <w:szCs w:val="18"/>
        </w:rPr>
        <w:t xml:space="preserve"> 3 (Recognition) in predicting the neural responses using multiple regression across all ROIs.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700"/>
        <w:gridCol w:w="1727"/>
        <w:gridCol w:w="2168"/>
        <w:gridCol w:w="1727"/>
        <w:gridCol w:w="1750"/>
      </w:tblGrid>
      <w:tr w:rsidR="009B477D" w:rsidRPr="00F243DF" w:rsidTr="00607C29">
        <w:trPr>
          <w:trHeight w:val="328"/>
        </w:trPr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/>
        </w:tc>
        <w:tc>
          <w:tcPr>
            <w:tcW w:w="38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Similarity</w:t>
            </w:r>
          </w:p>
        </w:tc>
        <w:tc>
          <w:tcPr>
            <w:tcW w:w="34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Recognition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ROI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β</w:t>
            </w:r>
          </w:p>
        </w:tc>
        <w:tc>
          <w:tcPr>
            <w:tcW w:w="2168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p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β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nil"/>
            </w:tcBorders>
          </w:tcPr>
          <w:p w:rsidR="009B477D" w:rsidRPr="00F243DF" w:rsidRDefault="009B477D" w:rsidP="00607C29">
            <w:r w:rsidRPr="00F243DF">
              <w:t>p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V1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.15</w:t>
            </w:r>
          </w:p>
        </w:tc>
        <w:tc>
          <w:tcPr>
            <w:tcW w:w="2168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.035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-.16</w:t>
            </w: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V3A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.003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V3B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.30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.004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VO1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.002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VO2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-.25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PH1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PH2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.19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.005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LO1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LO2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.34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MT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.25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OFA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.31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FFA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.37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STS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.46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&lt;.001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AMG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-.02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.11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  <w:tr w:rsidR="009B477D" w:rsidRPr="00F243DF" w:rsidTr="00607C29">
        <w:trPr>
          <w:trHeight w:val="328"/>
        </w:trPr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9B477D" w:rsidRPr="00F243DF" w:rsidRDefault="009B477D" w:rsidP="00607C29">
            <w:r w:rsidRPr="00F243DF">
              <w:t>IFG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</w:tcPr>
          <w:p w:rsidR="009B477D" w:rsidRPr="00F243DF" w:rsidRDefault="009B477D" w:rsidP="00607C29">
            <w:r w:rsidRPr="00F243DF">
              <w:t>.03</w:t>
            </w:r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</w:tcPr>
          <w:p w:rsidR="009B477D" w:rsidRPr="00F243DF" w:rsidRDefault="009B477D" w:rsidP="00607C29">
            <w:r w:rsidRPr="00F243DF">
              <w:t>-.02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</w:tcPr>
          <w:p w:rsidR="009B477D" w:rsidRPr="00F243DF" w:rsidRDefault="009B477D" w:rsidP="00607C29">
            <w:r w:rsidRPr="00F243DF">
              <w:t>ns</w:t>
            </w:r>
          </w:p>
        </w:tc>
      </w:tr>
    </w:tbl>
    <w:p w:rsidR="009B477D" w:rsidRPr="00710636" w:rsidRDefault="009B477D" w:rsidP="009B477D">
      <w:pPr>
        <w:spacing w:after="0" w:line="240" w:lineRule="auto"/>
        <w:rPr>
          <w:rFonts w:ascii="Calibri" w:hAnsi="Calibri" w:cs="Calibri"/>
          <w:noProof/>
        </w:rPr>
      </w:pPr>
    </w:p>
    <w:p w:rsidR="009B477D" w:rsidRPr="00710636" w:rsidRDefault="009B477D" w:rsidP="009B477D">
      <w:pPr>
        <w:widowControl w:val="0"/>
        <w:spacing w:before="100" w:after="100" w:line="480" w:lineRule="auto"/>
        <w:ind w:left="480" w:hanging="480"/>
        <w:rPr>
          <w:rFonts w:ascii="Calibri" w:hAnsi="Calibri" w:cs="Times New Roman"/>
          <w:szCs w:val="24"/>
        </w:rPr>
      </w:pPr>
    </w:p>
    <w:p w:rsidR="009B477D" w:rsidRPr="00710636" w:rsidRDefault="009B477D" w:rsidP="009B477D">
      <w:pPr>
        <w:spacing w:after="0" w:line="240" w:lineRule="auto"/>
      </w:pPr>
      <w:r w:rsidRPr="00710636">
        <w:br w:type="page"/>
      </w:r>
    </w:p>
    <w:p w:rsidR="009B477D" w:rsidRPr="00710636" w:rsidRDefault="009B477D" w:rsidP="009B477D">
      <w:pPr>
        <w:rPr>
          <w:rFonts w:cstheme="minorHAnsi"/>
        </w:rPr>
      </w:pPr>
      <w:r w:rsidRPr="00710636">
        <w:rPr>
          <w:rFonts w:cstheme="minorHAnsi"/>
          <w:b/>
        </w:rPr>
        <w:lastRenderedPageBreak/>
        <w:t>Table 2-</w:t>
      </w:r>
      <w:proofErr w:type="gramStart"/>
      <w:r w:rsidRPr="00710636">
        <w:rPr>
          <w:rFonts w:cstheme="minorHAnsi"/>
          <w:b/>
        </w:rPr>
        <w:t xml:space="preserve">3  </w:t>
      </w:r>
      <w:r w:rsidRPr="00710636">
        <w:rPr>
          <w:rFonts w:ascii="Calibri" w:eastAsia="Calibri" w:hAnsi="Calibri" w:cs="Times New Roman"/>
          <w:iCs/>
          <w:szCs w:val="18"/>
        </w:rPr>
        <w:t>Permutation</w:t>
      </w:r>
      <w:proofErr w:type="gramEnd"/>
      <w:r w:rsidRPr="00710636">
        <w:rPr>
          <w:rFonts w:ascii="Calibri" w:eastAsia="Calibri" w:hAnsi="Calibri" w:cs="Times New Roman"/>
          <w:iCs/>
          <w:szCs w:val="18"/>
        </w:rPr>
        <w:t xml:space="preserve"> analysis for the viewpoint representation models’ ability to predict neural responses across ROIs. Permutation p-values </w:t>
      </w:r>
      <w:proofErr w:type="gramStart"/>
      <w:r w:rsidRPr="00710636">
        <w:rPr>
          <w:rFonts w:ascii="Calibri" w:eastAsia="Calibri" w:hAnsi="Calibri" w:cs="Times New Roman"/>
          <w:iCs/>
          <w:szCs w:val="18"/>
        </w:rPr>
        <w:t>have been corrected</w:t>
      </w:r>
      <w:proofErr w:type="gramEnd"/>
      <w:r w:rsidRPr="00710636">
        <w:rPr>
          <w:rFonts w:ascii="Calibri" w:eastAsia="Calibri" w:hAnsi="Calibri" w:cs="Times New Roman"/>
          <w:iCs/>
          <w:szCs w:val="18"/>
        </w:rPr>
        <w:t xml:space="preserve"> for multiple comparisons using the </w:t>
      </w:r>
      <w:proofErr w:type="spellStart"/>
      <w:r w:rsidRPr="00710636">
        <w:rPr>
          <w:rFonts w:ascii="Calibri" w:eastAsia="Calibri" w:hAnsi="Calibri" w:cs="Times New Roman"/>
          <w:iCs/>
          <w:szCs w:val="18"/>
        </w:rPr>
        <w:t>Bonferroni</w:t>
      </w:r>
      <w:proofErr w:type="spellEnd"/>
      <w:r w:rsidRPr="00710636">
        <w:rPr>
          <w:rFonts w:ascii="Calibri" w:eastAsia="Calibri" w:hAnsi="Calibri" w:cs="Times New Roman"/>
          <w:iCs/>
          <w:szCs w:val="18"/>
        </w:rPr>
        <w:t>-Holm correction across ROIs. Critical values represent the 95th percentile of absolute permuted null distribution.</w:t>
      </w:r>
    </w:p>
    <w:tbl>
      <w:tblPr>
        <w:tblStyle w:val="TableGrid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22"/>
        <w:gridCol w:w="536"/>
        <w:gridCol w:w="1035"/>
        <w:gridCol w:w="1035"/>
        <w:gridCol w:w="222"/>
        <w:gridCol w:w="537"/>
        <w:gridCol w:w="1035"/>
        <w:gridCol w:w="1035"/>
        <w:gridCol w:w="222"/>
        <w:gridCol w:w="530"/>
        <w:gridCol w:w="1035"/>
        <w:gridCol w:w="1035"/>
      </w:tblGrid>
      <w:tr w:rsidR="009B477D" w:rsidRPr="00710636" w:rsidTr="00607C29">
        <w:trPr>
          <w:trHeight w:val="696"/>
        </w:trPr>
        <w:tc>
          <w:tcPr>
            <w:tcW w:w="296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6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Viewpoint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Direction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Symmetry</w:t>
            </w:r>
          </w:p>
        </w:tc>
      </w:tr>
      <w:tr w:rsidR="009B477D" w:rsidRPr="00710636" w:rsidTr="00607C29">
        <w:trPr>
          <w:trHeight w:val="696"/>
        </w:trPr>
        <w:tc>
          <w:tcPr>
            <w:tcW w:w="296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ROI</w:t>
            </w: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β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corrected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critical value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β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corrected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critical value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β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corrected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critical value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V1</w:t>
            </w:r>
          </w:p>
        </w:tc>
        <w:tc>
          <w:tcPr>
            <w:tcW w:w="121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.63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-.37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V2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.67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.66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-.39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.63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.61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-.33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V3A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.51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.48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-.28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V3B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.30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V4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.37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.40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-.19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VO1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.48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.46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-.24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0.096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VO2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.54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.50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-.28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PH1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.12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.03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.010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0.097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PH2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-.06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0.096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-.12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LO1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.08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.06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LO2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tabs>
                <w:tab w:val="left" w:pos="735"/>
              </w:tabs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tabs>
                <w:tab w:val="left" w:pos="735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.09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.12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MT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.09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OFA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-.02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FFA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-.03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-.14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.27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0.100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STS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.06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&lt;.001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0.100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AMG</w:t>
            </w:r>
          </w:p>
        </w:tc>
        <w:tc>
          <w:tcPr>
            <w:tcW w:w="121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-.11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.00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0.097</w:t>
            </w:r>
          </w:p>
        </w:tc>
        <w:tc>
          <w:tcPr>
            <w:tcW w:w="120" w:type="pct"/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9B477D" w:rsidRPr="00710636" w:rsidRDefault="009B477D" w:rsidP="00607C29">
            <w:pPr>
              <w:tabs>
                <w:tab w:val="left" w:pos="795"/>
              </w:tabs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.05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tabs>
                <w:tab w:val="left" w:pos="795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</w:tcPr>
          <w:p w:rsidR="009B477D" w:rsidRPr="00710636" w:rsidRDefault="009B477D" w:rsidP="00607C29">
            <w:pPr>
              <w:tabs>
                <w:tab w:val="left" w:pos="795"/>
              </w:tabs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43"/>
        </w:trPr>
        <w:tc>
          <w:tcPr>
            <w:tcW w:w="296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IFG</w:t>
            </w: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-.04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0.101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-.07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12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.02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9B477D" w:rsidRPr="00710636" w:rsidRDefault="009B477D" w:rsidP="00607C29">
            <w:pPr>
              <w:rPr>
                <w:i/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0.097</w:t>
            </w:r>
          </w:p>
        </w:tc>
      </w:tr>
    </w:tbl>
    <w:p w:rsidR="009B477D" w:rsidRPr="00710636" w:rsidRDefault="009B477D" w:rsidP="009B477D">
      <w:pPr>
        <w:rPr>
          <w:rFonts w:cstheme="minorHAnsi"/>
        </w:rPr>
      </w:pPr>
    </w:p>
    <w:p w:rsidR="009B477D" w:rsidRPr="00710636" w:rsidRDefault="009B477D" w:rsidP="009B477D">
      <w:pPr>
        <w:rPr>
          <w:rFonts w:cstheme="minorHAnsi"/>
          <w:shd w:val="clear" w:color="auto" w:fill="FFFFFF"/>
        </w:rPr>
      </w:pPr>
    </w:p>
    <w:p w:rsidR="009B477D" w:rsidRPr="00710636" w:rsidRDefault="009B477D" w:rsidP="009B477D">
      <w:pPr>
        <w:rPr>
          <w:rFonts w:cstheme="minorHAnsi"/>
          <w:shd w:val="clear" w:color="auto" w:fill="FFFFFF"/>
        </w:rPr>
      </w:pPr>
    </w:p>
    <w:p w:rsidR="009B477D" w:rsidRPr="00710636" w:rsidRDefault="009B477D" w:rsidP="009B477D">
      <w:pPr>
        <w:rPr>
          <w:rFonts w:cstheme="minorHAnsi"/>
          <w:shd w:val="clear" w:color="auto" w:fill="FFFFFF"/>
        </w:rPr>
      </w:pPr>
    </w:p>
    <w:p w:rsidR="009B477D" w:rsidRPr="00710636" w:rsidRDefault="009B477D" w:rsidP="009B477D">
      <w:pPr>
        <w:rPr>
          <w:rFonts w:cstheme="minorHAnsi"/>
          <w:shd w:val="clear" w:color="auto" w:fill="FFFFFF"/>
        </w:rPr>
      </w:pPr>
    </w:p>
    <w:p w:rsidR="009B477D" w:rsidRPr="00710636" w:rsidRDefault="009B477D" w:rsidP="009B477D">
      <w:pPr>
        <w:rPr>
          <w:rFonts w:cstheme="minorHAnsi"/>
          <w:shd w:val="clear" w:color="auto" w:fill="FFFFFF"/>
        </w:rPr>
      </w:pPr>
    </w:p>
    <w:p w:rsidR="009B477D" w:rsidRPr="00710636" w:rsidRDefault="009B477D" w:rsidP="009B477D">
      <w:pPr>
        <w:pStyle w:val="Caption"/>
        <w:keepNext/>
        <w:rPr>
          <w:i w:val="0"/>
          <w:sz w:val="22"/>
        </w:rPr>
      </w:pPr>
      <w:r w:rsidRPr="00710636">
        <w:rPr>
          <w:b/>
          <w:i w:val="0"/>
          <w:sz w:val="22"/>
        </w:rPr>
        <w:lastRenderedPageBreak/>
        <w:t>Table 4-3</w:t>
      </w:r>
      <w:r w:rsidRPr="00710636">
        <w:rPr>
          <w:i w:val="0"/>
          <w:sz w:val="22"/>
        </w:rPr>
        <w:t xml:space="preserve"> Permutation analysis for simple linear regression demonstrating the ability of the behavioural data from </w:t>
      </w:r>
      <w:proofErr w:type="spellStart"/>
      <w:r w:rsidRPr="00710636">
        <w:rPr>
          <w:i w:val="0"/>
          <w:sz w:val="22"/>
        </w:rPr>
        <w:t>Exp</w:t>
      </w:r>
      <w:proofErr w:type="spellEnd"/>
      <w:r w:rsidRPr="00710636">
        <w:rPr>
          <w:i w:val="0"/>
          <w:sz w:val="22"/>
        </w:rPr>
        <w:t xml:space="preserve"> 2 and 3 in predicting the neural responses across all ROIs.</w:t>
      </w:r>
      <w:r w:rsidRPr="00710636">
        <w:t xml:space="preserve"> </w:t>
      </w:r>
      <w:r w:rsidRPr="00710636">
        <w:rPr>
          <w:i w:val="0"/>
          <w:sz w:val="22"/>
        </w:rPr>
        <w:t xml:space="preserve">Permutation p-values </w:t>
      </w:r>
      <w:proofErr w:type="gramStart"/>
      <w:r w:rsidRPr="00710636">
        <w:rPr>
          <w:i w:val="0"/>
          <w:sz w:val="22"/>
        </w:rPr>
        <w:t>have been corrected</w:t>
      </w:r>
      <w:proofErr w:type="gramEnd"/>
      <w:r w:rsidRPr="00710636">
        <w:rPr>
          <w:i w:val="0"/>
          <w:sz w:val="22"/>
        </w:rPr>
        <w:t xml:space="preserve"> for multiple comparisons using the </w:t>
      </w:r>
      <w:proofErr w:type="spellStart"/>
      <w:r w:rsidRPr="00710636">
        <w:rPr>
          <w:i w:val="0"/>
          <w:sz w:val="22"/>
        </w:rPr>
        <w:t>Bonferroni</w:t>
      </w:r>
      <w:proofErr w:type="spellEnd"/>
      <w:r w:rsidRPr="00710636">
        <w:rPr>
          <w:i w:val="0"/>
          <w:sz w:val="22"/>
        </w:rPr>
        <w:t>-Holm correction across ROIs. Critical values represent the 95th percentile of absolute permuted null distribution.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76"/>
        <w:gridCol w:w="976"/>
        <w:gridCol w:w="978"/>
        <w:gridCol w:w="1035"/>
        <w:gridCol w:w="1035"/>
        <w:gridCol w:w="979"/>
        <w:gridCol w:w="977"/>
        <w:gridCol w:w="1035"/>
        <w:gridCol w:w="1035"/>
      </w:tblGrid>
      <w:tr w:rsidR="009B477D" w:rsidRPr="00710636" w:rsidTr="00607C29">
        <w:trPr>
          <w:trHeight w:val="335"/>
        </w:trPr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3" w:type="pct"/>
            <w:gridSpan w:val="4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Similarity</w:t>
            </w:r>
          </w:p>
        </w:tc>
        <w:tc>
          <w:tcPr>
            <w:tcW w:w="2223" w:type="pct"/>
            <w:gridSpan w:val="4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Recognition</w:t>
            </w:r>
          </w:p>
        </w:tc>
      </w:tr>
      <w:tr w:rsidR="009B477D" w:rsidRPr="00710636" w:rsidTr="00607C29">
        <w:trPr>
          <w:trHeight w:val="692"/>
        </w:trPr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ROI</w:t>
            </w: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β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corrected</w:t>
            </w:r>
            <w:proofErr w:type="spellEnd"/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critical value</w:t>
            </w:r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β</w:t>
            </w:r>
          </w:p>
        </w:tc>
        <w:tc>
          <w:tcPr>
            <w:tcW w:w="555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proofErr w:type="spellStart"/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</w:rPr>
              <w:t>p</w:t>
            </w:r>
            <w:r w:rsidRPr="00710636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corrected</w:t>
            </w:r>
            <w:proofErr w:type="spellEnd"/>
          </w:p>
        </w:tc>
        <w:tc>
          <w:tcPr>
            <w:tcW w:w="556" w:type="pct"/>
            <w:tcBorders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Permutation</w:t>
            </w:r>
          </w:p>
          <w:p w:rsidR="009B477D" w:rsidRPr="00710636" w:rsidRDefault="009B477D" w:rsidP="00607C2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710636">
              <w:rPr>
                <w:rFonts w:ascii="Calibri" w:eastAsia="Calibri" w:hAnsi="Calibri" w:cs="Calibri"/>
                <w:sz w:val="16"/>
                <w:szCs w:val="16"/>
              </w:rPr>
              <w:t>critical value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V1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.07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-.08</w:t>
            </w:r>
          </w:p>
        </w:tc>
        <w:tc>
          <w:tcPr>
            <w:tcW w:w="555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0.097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Style w:val="gnkrckgcgsb"/>
                <w:rFonts w:cstheme="minorHAnsi"/>
                <w:sz w:val="16"/>
                <w:szCs w:val="16"/>
                <w:bdr w:val="none" w:sz="0" w:space="0" w:color="auto" w:frame="1"/>
              </w:rPr>
              <w:t>.0030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V3B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Style w:val="gnkrckgcgsb"/>
                <w:rFonts w:cstheme="minorHAnsi"/>
                <w:sz w:val="16"/>
                <w:szCs w:val="16"/>
                <w:bdr w:val="none" w:sz="0" w:space="0" w:color="auto" w:frame="1"/>
              </w:rPr>
              <w:t>.009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0.097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VO1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-.09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0.010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VO2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-.12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PH1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PH2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Style w:val="gnkrckgcgsb"/>
                <w:rFonts w:cstheme="minorHAnsi"/>
                <w:sz w:val="16"/>
                <w:szCs w:val="16"/>
                <w:bdr w:val="none" w:sz="0" w:space="0" w:color="auto" w:frame="1"/>
              </w:rPr>
              <w:t>.013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LO1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.31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LO2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tabs>
                <w:tab w:val="left" w:pos="735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.32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Times New Roman" w:cstheme="minorHAnsi"/>
                <w:sz w:val="16"/>
                <w:szCs w:val="16"/>
                <w:bdr w:val="none" w:sz="0" w:space="0" w:color="auto" w:frame="1"/>
                <w:lang w:eastAsia="en-GB"/>
              </w:rPr>
              <w:t>.045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MT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Style w:val="gnkrckgcgsb"/>
                <w:rFonts w:cstheme="minorHAnsi"/>
                <w:sz w:val="16"/>
                <w:szCs w:val="16"/>
                <w:bdr w:val="none" w:sz="0" w:space="0" w:color="auto" w:frame="1"/>
              </w:rPr>
              <w:t>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OFA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0.096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FFA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.36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Times New Roman" w:cstheme="minorHAnsi"/>
                <w:sz w:val="16"/>
                <w:szCs w:val="16"/>
                <w:bdr w:val="none" w:sz="0" w:space="0" w:color="auto" w:frame="1"/>
                <w:lang w:eastAsia="en-GB"/>
              </w:rPr>
              <w:t>.009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STS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.43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eastAsia="Calibri" w:cstheme="minorHAnsi"/>
                <w:sz w:val="16"/>
                <w:szCs w:val="16"/>
              </w:rPr>
              <w:t>&lt;.001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eastAsia="Times New Roman" w:cstheme="minorHAnsi"/>
                <w:sz w:val="16"/>
                <w:szCs w:val="16"/>
                <w:bdr w:val="none" w:sz="0" w:space="0" w:color="auto" w:frame="1"/>
                <w:lang w:eastAsia="en-GB"/>
              </w:rPr>
            </w:pPr>
            <w:r w:rsidRPr="00710636">
              <w:rPr>
                <w:rFonts w:eastAsia="Times New Roman" w:cstheme="minorHAnsi"/>
                <w:sz w:val="16"/>
                <w:szCs w:val="16"/>
                <w:bdr w:val="none" w:sz="0" w:space="0" w:color="auto" w:frame="1"/>
                <w:lang w:eastAsia="en-GB"/>
              </w:rPr>
              <w:t>.007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AMG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0.096</w:t>
            </w:r>
          </w:p>
        </w:tc>
      </w:tr>
      <w:tr w:rsidR="009B477D" w:rsidRPr="00710636" w:rsidTr="00607C29">
        <w:trPr>
          <w:trHeight w:val="335"/>
        </w:trPr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IFG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.02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eastAsia="Calibri" w:cstheme="minorHAnsi"/>
                <w:sz w:val="16"/>
                <w:szCs w:val="16"/>
              </w:rPr>
            </w:pPr>
            <w:r w:rsidRPr="00710636">
              <w:rPr>
                <w:rFonts w:cstheme="minorHAnsi"/>
                <w:i/>
                <w:sz w:val="16"/>
                <w:szCs w:val="16"/>
              </w:rPr>
              <w:t>ns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0.099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0636">
              <w:rPr>
                <w:rFonts w:ascii="Calibri" w:eastAsia="Calibri" w:hAnsi="Calibri" w:cs="Times New Roman"/>
                <w:sz w:val="16"/>
                <w:szCs w:val="16"/>
              </w:rPr>
              <w:t>.00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556" w:type="pct"/>
            <w:tcBorders>
              <w:top w:val="nil"/>
              <w:left w:val="nil"/>
              <w:right w:val="nil"/>
            </w:tcBorders>
          </w:tcPr>
          <w:p w:rsidR="009B477D" w:rsidRPr="00710636" w:rsidRDefault="009B477D" w:rsidP="00607C29">
            <w:pPr>
              <w:rPr>
                <w:sz w:val="16"/>
                <w:szCs w:val="16"/>
              </w:rPr>
            </w:pPr>
            <w:r w:rsidRPr="00710636">
              <w:rPr>
                <w:sz w:val="16"/>
                <w:szCs w:val="16"/>
              </w:rPr>
              <w:t>0.098</w:t>
            </w:r>
          </w:p>
        </w:tc>
      </w:tr>
    </w:tbl>
    <w:p w:rsidR="009B477D" w:rsidRPr="00710636" w:rsidRDefault="009B477D" w:rsidP="009B477D"/>
    <w:p w:rsidR="009B477D" w:rsidRPr="00710636" w:rsidRDefault="009B477D" w:rsidP="009B477D">
      <w:pPr>
        <w:spacing w:after="0" w:line="240" w:lineRule="auto"/>
      </w:pPr>
      <w:r w:rsidRPr="00710636">
        <w:br w:type="page"/>
      </w:r>
    </w:p>
    <w:p w:rsidR="009B477D" w:rsidRPr="00710636" w:rsidRDefault="009B477D" w:rsidP="009B477D">
      <w:pPr>
        <w:keepNext/>
        <w:spacing w:line="240" w:lineRule="auto"/>
        <w:rPr>
          <w:rFonts w:ascii="Calibri" w:eastAsia="Calibri" w:hAnsi="Calibri" w:cs="Times New Roman"/>
          <w:iCs/>
          <w:szCs w:val="18"/>
        </w:rPr>
      </w:pPr>
      <w:r w:rsidRPr="00710636">
        <w:rPr>
          <w:rFonts w:ascii="Calibri" w:eastAsia="Calibri" w:hAnsi="Calibri" w:cs="Times New Roman"/>
          <w:b/>
          <w:iCs/>
          <w:szCs w:val="18"/>
        </w:rPr>
        <w:lastRenderedPageBreak/>
        <w:t>Table 1-2</w:t>
      </w:r>
      <w:r w:rsidRPr="00710636">
        <w:rPr>
          <w:rFonts w:ascii="Calibri" w:eastAsia="Calibri" w:hAnsi="Calibri" w:cs="Times New Roman"/>
          <w:iCs/>
          <w:szCs w:val="18"/>
        </w:rPr>
        <w:t xml:space="preserve"> Total number of voxels for each region of interest. Voxel size = 2 x 2 x 2 mm.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06"/>
        <w:gridCol w:w="2906"/>
      </w:tblGrid>
      <w:tr w:rsidR="009B477D" w:rsidRPr="00710636" w:rsidTr="00607C29">
        <w:trPr>
          <w:trHeight w:val="331"/>
        </w:trPr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ROI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Voxel Count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V1</w:t>
            </w:r>
          </w:p>
        </w:tc>
        <w:tc>
          <w:tcPr>
            <w:tcW w:w="2906" w:type="dxa"/>
            <w:tcBorders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1604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1372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1044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V3A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554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V3B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263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328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VO1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153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VO2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253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PH1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175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PH2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165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LO1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324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LO2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125</w:t>
            </w:r>
          </w:p>
        </w:tc>
      </w:tr>
      <w:tr w:rsidR="009B477D" w:rsidRPr="00710636" w:rsidTr="00607C29">
        <w:trPr>
          <w:trHeight w:val="331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MT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9B477D" w:rsidRPr="00710636" w:rsidRDefault="009B477D" w:rsidP="00607C29">
            <w:pPr>
              <w:rPr>
                <w:rFonts w:ascii="Calibri" w:eastAsia="Calibri" w:hAnsi="Calibri" w:cs="Times New Roman"/>
              </w:rPr>
            </w:pPr>
            <w:r w:rsidRPr="00710636">
              <w:rPr>
                <w:rFonts w:ascii="Calibri" w:eastAsia="Calibri" w:hAnsi="Calibri" w:cs="Times New Roman"/>
              </w:rPr>
              <w:t>86</w:t>
            </w:r>
          </w:p>
        </w:tc>
      </w:tr>
    </w:tbl>
    <w:p w:rsidR="00894CD7" w:rsidRDefault="00894CD7"/>
    <w:sectPr w:rsidR="00894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7D"/>
    <w:rsid w:val="00894CD7"/>
    <w:rsid w:val="009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F463-4E1D-405E-B0DA-92B9CA8E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B477D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B477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9B477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9B477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9B477D"/>
  </w:style>
  <w:style w:type="paragraph" w:styleId="List">
    <w:name w:val="List"/>
    <w:basedOn w:val="BodyText"/>
    <w:rsid w:val="009B477D"/>
    <w:rPr>
      <w:rFonts w:cs="Lohit Devanagari"/>
    </w:rPr>
  </w:style>
  <w:style w:type="paragraph" w:styleId="Caption">
    <w:name w:val="caption"/>
    <w:basedOn w:val="Normal"/>
    <w:uiPriority w:val="35"/>
    <w:qFormat/>
    <w:rsid w:val="009B47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B477D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B47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7D"/>
    <w:rPr>
      <w:b/>
      <w:bCs/>
      <w:sz w:val="20"/>
      <w:szCs w:val="20"/>
    </w:rPr>
  </w:style>
  <w:style w:type="character" w:customStyle="1" w:styleId="stack">
    <w:name w:val="stack"/>
    <w:basedOn w:val="DefaultParagraphFont"/>
    <w:rsid w:val="009B477D"/>
  </w:style>
  <w:style w:type="character" w:styleId="Hyperlink">
    <w:name w:val="Hyperlink"/>
    <w:basedOn w:val="DefaultParagraphFont"/>
    <w:uiPriority w:val="99"/>
    <w:unhideWhenUsed/>
    <w:rsid w:val="009B47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7D"/>
  </w:style>
  <w:style w:type="paragraph" w:styleId="Footer">
    <w:name w:val="footer"/>
    <w:basedOn w:val="Normal"/>
    <w:link w:val="FooterChar"/>
    <w:uiPriority w:val="99"/>
    <w:unhideWhenUsed/>
    <w:rsid w:val="009B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7D"/>
  </w:style>
  <w:style w:type="paragraph" w:styleId="Revision">
    <w:name w:val="Revision"/>
    <w:hidden/>
    <w:uiPriority w:val="99"/>
    <w:semiHidden/>
    <w:rsid w:val="009B477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9B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Andrews</dc:creator>
  <cp:keywords/>
  <dc:description/>
  <cp:lastModifiedBy>Timothy Andrews</cp:lastModifiedBy>
  <cp:revision>1</cp:revision>
  <dcterms:created xsi:type="dcterms:W3CDTF">2019-03-04T15:19:00Z</dcterms:created>
  <dcterms:modified xsi:type="dcterms:W3CDTF">2019-03-04T15:25:00Z</dcterms:modified>
</cp:coreProperties>
</file>