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45" w:rsidRPr="00833F2E" w:rsidRDefault="00C25B45" w:rsidP="00C25B45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33F2E">
        <w:rPr>
          <w:rFonts w:ascii="Arial" w:hAnsi="Arial" w:cs="Arial"/>
          <w:b/>
          <w:sz w:val="24"/>
          <w:szCs w:val="24"/>
          <w:lang w:val="en-GB"/>
        </w:rPr>
        <w:t>Extended data Figure 8-3</w:t>
      </w:r>
      <w:r w:rsidR="00393552" w:rsidRPr="00833F2E">
        <w:rPr>
          <w:rFonts w:ascii="Arial" w:hAnsi="Arial" w:cs="Arial"/>
          <w:b/>
          <w:sz w:val="24"/>
          <w:szCs w:val="24"/>
        </w:rPr>
        <w:t xml:space="preserve">. </w:t>
      </w:r>
      <w:r w:rsidRPr="00833F2E">
        <w:rPr>
          <w:rFonts w:ascii="Arial" w:hAnsi="Arial" w:cs="Arial"/>
          <w:b/>
          <w:sz w:val="24"/>
          <w:szCs w:val="24"/>
          <w:lang w:val="en-GB"/>
        </w:rPr>
        <w:t xml:space="preserve">List of </w:t>
      </w:r>
      <w:r w:rsidR="00833F2E">
        <w:rPr>
          <w:rFonts w:ascii="Arial" w:hAnsi="Arial" w:cs="Arial"/>
          <w:b/>
          <w:sz w:val="24"/>
          <w:szCs w:val="24"/>
          <w:lang w:val="en-GB"/>
        </w:rPr>
        <w:t xml:space="preserve">the proteins which show </w:t>
      </w:r>
      <w:r w:rsidRPr="00833F2E">
        <w:rPr>
          <w:rFonts w:ascii="Arial" w:hAnsi="Arial" w:cs="Arial"/>
          <w:b/>
          <w:sz w:val="24"/>
          <w:szCs w:val="24"/>
          <w:lang w:val="en-GB"/>
        </w:rPr>
        <w:t>significantly increased or decreased phosphorylation in PKCγ-A24E mice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3158"/>
        <w:gridCol w:w="1134"/>
        <w:gridCol w:w="1134"/>
        <w:gridCol w:w="1650"/>
      </w:tblGrid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37D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37D">
              <w:rPr>
                <w:rFonts w:ascii="Arial" w:hAnsi="Arial" w:cs="Arial"/>
                <w:b/>
                <w:bCs/>
                <w:sz w:val="16"/>
                <w:szCs w:val="16"/>
              </w:rPr>
              <w:t>Entrez Gene Name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37D">
              <w:rPr>
                <w:rFonts w:ascii="Arial" w:hAnsi="Arial" w:cs="Arial"/>
                <w:b/>
                <w:bCs/>
                <w:sz w:val="16"/>
                <w:szCs w:val="16"/>
              </w:rPr>
              <w:t>Expr Log Ratio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37D">
              <w:rPr>
                <w:rFonts w:ascii="Arial" w:hAnsi="Arial" w:cs="Arial"/>
                <w:b/>
                <w:bCs/>
                <w:sz w:val="16"/>
                <w:szCs w:val="16"/>
              </w:rPr>
              <w:t>Expr p-value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37D">
              <w:rPr>
                <w:rFonts w:ascii="Arial" w:hAnsi="Arial" w:cs="Arial"/>
                <w:b/>
                <w:bCs/>
                <w:sz w:val="16"/>
                <w:szCs w:val="16"/>
              </w:rPr>
              <w:t>Location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INO80C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INO80 complex subunit C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5.234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0.0247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CFL1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cofilin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4.745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0.0134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DENND1A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DENN domain containing 1A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4.524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0.0013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EIF3J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eukaryotic translation initiation factor 3 subunit J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3.668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0.00901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9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MAGI2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membrane associated guanylate kinase, WW and PDZ domain containing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3.646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0.0372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NDRG1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N-</w:t>
            </w: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myc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downstream regulated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3.474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0.0078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MGLL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monoglyceride lipase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3.401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0.0223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RMDN3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regulator of microtubule dynamics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3.287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0.000073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DLGAP1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DLG associated protein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2.684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0.0058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UNC13A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unc-13 homolog A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2.63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9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HUWE1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HECT, UBA and WWE domain containing E3 ubiquitin protein ligase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2.29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0.0123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INPP1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inositol polyphosphate-1-phosphatase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2.218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0.0209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HOMER3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homer scaffold protein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2.201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0.000216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RAP1GAP2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RAP1 GTPase activating protein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2.173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0.0471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DPYSL3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dihydropyrimidinase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like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2.012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0.0395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MPRIP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myosin phosphatase Rho interacting protein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1.854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0.0321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PLPPR4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phospholipid phosphatase related 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1.832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0.00804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TJP2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tight junction protein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1.774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0.0371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KCTD12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potassium channel tetramerization domain containing 12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1.753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SLMAP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sarcolemma associated protein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1.741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0.0114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SPATA6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spermatogenesis associated 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0.0242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CCNL1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cyclin L1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1.592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0.0414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ADD2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adducin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1.561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0.0194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PSD2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pleckstrin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and Sec7 domain containing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1.552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0.0348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lastRenderedPageBreak/>
              <w:t>MATR3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matrin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1.497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0.0286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STAC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SH3 and cysteine rich domain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1.389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0.0489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TECR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trans-2,3-enoyl-CoA reductase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1.365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0.0461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CHMP7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charged multivesicular body protein 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1.345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0.00404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JAKMIP3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Janus kinase and microtubule interacting protein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1.344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0.0084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KDM7A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lysine demethylase 7A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1.333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0.0243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SHANK1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SH3 and multiple ankyrin repeat domains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1.318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0.0122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SYNE1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spectrin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repeat containing nuclear envelope protein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1.302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0.0406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CEP85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centrosomal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protein 85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1.297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0.0387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TBC1D1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TBC1 domain family member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0.0436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S1PR1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sphingosine-1-phosphate receptor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1.274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0.00898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KLC2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kinesin light chain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0.0488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CADPS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calcium dependent secretion activator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1.218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0.0495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GORASP2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golgi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reassembly stacking protein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1.198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0.0323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HRH1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histamine receptor H1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1.188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0.0104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SCCPDH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saccharopine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dehydrogenase (putative)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1.184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0.00718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DBN1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drebrin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1.156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0.0449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SRGAP2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SLIT-ROBO Rho GTPase activating protein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1.133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0.0444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Nefm</w:t>
            </w:r>
            <w:proofErr w:type="spellEnd"/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neurofilament, medium polypeptide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1.122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PCLO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piccolo presynaptic cytomatrix protein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1.099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0.0429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AP2A1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adaptor related protein complex 2 subunit alpha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1.065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0.0176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MAP3K10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 xml:space="preserve">mitogen-activated protein kinase </w:t>
            </w: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kinase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kinase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1.021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0.00729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CEP76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centrosomal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protein 76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1.005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CACNB2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calcium voltage-gated channel auxiliary subunit beta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1.005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0.0194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CPEB3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cytoplasmic polyadenylation element binding protein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0.982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0.00574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SLCO4A1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solute carrier organic anion transporter family member 4A1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0.0476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LARP1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La ribonucleoprotein domain family member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0.947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0.0461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lastRenderedPageBreak/>
              <w:t>CASP3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caspase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0.937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0.0318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BICD2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BICD cargo adaptor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0.924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0.00971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SPHKAP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SPHK1 interactor, AKAP domain containing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0.00671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DAGLA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diacylglycerol lipase alpha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0.896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0.0155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THRAP3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thyroid hormone receptor associated protein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0.879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0.0175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SASH1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SAM and SH3 domain containing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0.875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0.00733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Extracellular Space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PRKAB2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protein kinase AMP-activated non-catalytic subunit beta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0.0465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MTMR2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myotubularin related protein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0.868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0.0261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CDK18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cyclin dependent kinase 18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0.862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0.0463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HELB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DNA helicase B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0.835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0.0132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VIPR2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vasoactive intestinal peptide receptor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0.826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0.0146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MAP7D1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MAP7 domain containing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0.00664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MAP2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microtubule associated protein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0.0309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GRM1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glutamate metabotropic receptor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0.775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0.0057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SH3PXD2B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SH3 and PX domains 2B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0.766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0.0437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MAPT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microtubule associated protein tau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0.757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0.0421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ARVCF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ARVCF delta catenin family member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0.742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0.0241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SQSTM1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sequestosome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0.0347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SHANK3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SH3 and multiple ankyrin repeat domains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0.731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0.0416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Ank2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ankyrin 2, brain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0.717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0.0214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OSBP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oxysterol binding protein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0.702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0.0231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EDC4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 xml:space="preserve">enhancer of mRNA </w:t>
            </w: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decapping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0.685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0.0241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STRN3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striatin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0.681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0.0238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NECAP2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NECAP endocytosis associated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0.677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0.0343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SPEG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striated muscle enriched protein kinase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0.674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0.0359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PPP2R5B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 xml:space="preserve">protein phosphatase 2 regulatory subunit </w:t>
            </w: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B'beta</w:t>
            </w:r>
            <w:proofErr w:type="spellEnd"/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0.0215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USP20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ubiquitin specific peptidase 20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0.668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0.0484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CBL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Cbl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proto-oncogene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0.655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TRIO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trio Rho guanine nucleotide exchange factor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0.648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0.0421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SERINC1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serine incorporator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0.0087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lastRenderedPageBreak/>
              <w:t>ABCF1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ATP binding cassette subfamily F member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0.636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0.0463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EPB41L3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erythrocyte membrane protein band 4.1 like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0.623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0.0384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ZSWIM8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zinc finger SWIM-type containing 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0.614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0.0298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Extracellular Space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USP24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ubiquitin specific peptidase 24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0.611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0.0217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PTPRZ1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protein tyrosine phosphatase receptor type Z1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0.611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0.0176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SLC25A46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solute carrier family 25 member 46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0.609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0.0461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SLC6A5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solute carrier family 6 member 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0.608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0.0172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JUN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Jun proto-oncogene, AP-1 transcription factor subunit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0.0217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TRIM32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tripartite motif containing 32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0.592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0.0279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NCAM1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neural cell adhesion molecule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0.589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0.0324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AEBP2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AE binding protein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0.563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0.0432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LUC7L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LUC7 like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0.552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WASHC2A/WASHC2C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WASH complex subunit 2A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0.547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0.0461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MAPK8IP3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mitogen-activated protein kinase 8 interacting protein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0.542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ARHGAP20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Rho GTPase activating protein 20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0.531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0.0475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ATXN2L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ataxin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2 like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0.528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0.0333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EIF4G1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eukaryotic translation initiation factor 4 gamma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0.519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0.0469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TNKS1BP1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tankyrase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1 binding protein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0.517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0.0225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MLC1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modulator of VRAC current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0.516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0.0323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TSC22D4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TSC22 domain family member 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0.493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0.0465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GRIP1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glutamate receptor interacting protein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0.0466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DACT3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dishevelled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binding antagonist of beta catenin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0.476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0.0442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PPP1R7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protein phosphatase 1 regulatory subunit 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0.466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0.0403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UNC79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unc-79 homolog, NALCN channel complex subunit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0.424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0.0435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PREX1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 xml:space="preserve">phosphatidylinositol-3,4,5-trisphosphate dependent </w:t>
            </w: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Rac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exchange factor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-0.487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0.0386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NR3C1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nuclear receptor subfamily 3 group C member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-0.527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0.0411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lastRenderedPageBreak/>
              <w:t>KRI1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KRI1 homolog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-0.547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0.0318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GJA1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gap junction protein alpha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-0.561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0.0295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DNAJC17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DnaJ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heat shock protein family (Hsp40) member C17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-0.562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0.0374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ARHGAP44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Rho GTPase activating protein 44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-0.571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0.0304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SRF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serum response factor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-0.579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0.0477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ENO1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enolase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-0.582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0.0432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ACACA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acetyl-CoA carboxylase alpha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-0.606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0.0397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AARSD1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alanyl-tRNA synthetase domain containing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-0.627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0.0222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WNK1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WNK lysine deficient protein kinase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-0.66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HNRNPA2B1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heterogeneous nuclear ribonucleoprotein A2/B1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-0.692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0.0197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FAM122A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family with sequence similarity 122A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-0.698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0.0499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Extracellular Space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SLC9A3R1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SLC9A3 regulator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-0.716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0.0316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AJM1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apical junction component 1 homolog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-0.723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0.0271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SHISA6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shisa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family member 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-0.771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0.0194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SLC4A7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solute carrier family 4 member 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-0.773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0.0248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Srrm1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serine/arginine repetitive matrix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-0.774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0.00734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ANO3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anoctamin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-0.799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0.0196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STXBP1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syntaxin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binding protein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-0.814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0.0335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RAB3A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RAB3A, member RAS oncogene family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-0.819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0.0307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NDRG4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NDRG family member 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-0.827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0.00713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POLR2A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RNA polymerase II subunit A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-0.843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0.0332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FRMD4B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FERM domain containing 4B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-0.847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0.0396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COBLL1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cordon-bleu WH2 repeat protein like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-0.866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Extracellular Space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SENP7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SUMO specific peptidase 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-0.872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0.0287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SPECC1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sperm antigen with calponin homology and coiled-coil domains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-0.913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0.0294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GJC3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gap junction protein gamma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-0.954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0.0178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Extracellular Space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DDX21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DExD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>-box helicase 21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-0.961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0.0428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NOP56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NOP56 ribonucleoprotein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-0.991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0.0299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ARHGAP1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Rho GTPase activating protein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-1.023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0.00894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PRKG1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protein kinase cGMP-dependent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-1.026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0.00596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GPM6A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glycoprotein M6A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-1.034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0.0323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SLC7A14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solute carrier family 7 member 14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-1.036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0.0496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lastRenderedPageBreak/>
              <w:t>ACSS2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acyl-CoA synthetase short chain family member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-1.048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0.0447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EHD2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EH domain containing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-1.062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0.0401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LDB1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LIM domain binding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-1.085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0.0401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PLIN1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perilipin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-1.115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0.0384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ULK2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unc-51 like autophagy activating kinase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-1.141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0.0105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ATG4B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autophagy related 4B cysteine peptidase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-1.199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0.0104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SPARCL1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SPARC like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-1.296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0.00743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Extracellular Space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APBA1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amyloid beta precursor protein binding family A member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-1.339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0.0269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GABBR2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gamma-aminobutyric acid type B receptor subunit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-1.36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0.0476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AVEN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apoptosis and caspase activation inhibitor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-1.362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0.0128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TRA2B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transformer 2 beta homolog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-1.505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RTN4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reticulon 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-1.535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0.00714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SLC4A4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solute carrier family 4 member 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-1.557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0.0306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KIF1A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kinesin family member 1A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-1.568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0.0489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COIL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coilin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-1.574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0.0359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Anp32a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acidic (leucine-rich) nuclear phosphoprotein 32 family, member A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-1.615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0.0334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ZC3H18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zinc finger CCCH-type containing 18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-1.733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0.0228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UNC13C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unc-13 homolog C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-1.784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0.0064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DENND5A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DENN domain containing 5A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-1.835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0.00944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CAMK2A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calcium/calmodulin dependent protein kinase II alpha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-1.902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0.0301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ARHGEF33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Rho guanine nucleotide exchange factor 33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-1.99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0.0388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ITSN1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intersectin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-2.062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0.0472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TACC2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transforming acidic coiled-coil containing protein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-2.304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0.0246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PLP1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proteolipid protein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-2.864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0.0265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BSN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bassoon presynaptic cytomatrix protein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-3.657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0.0441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Plasma Membrane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LARP7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La ribonucleoprotein domain family member 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-3.773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0.0387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MRVI1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murine retrovirus integration site 1 homolog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-3.908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0.0282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lastRenderedPageBreak/>
              <w:t>STRN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striatin</w:t>
            </w:r>
            <w:proofErr w:type="spellEnd"/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-4.001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0.00413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6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Zrsr1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zinc finger (CCCH type), RNA binding motif and serine/arginine rich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-4.202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0.0462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DMXL2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Dmx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like 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-4.452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0.0131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NEFH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neurofilament heavy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-5.259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1.66E-07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SERBP1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SERPINE1 mRNA binding protein 1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-5.302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0.0258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CBX3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637D">
              <w:rPr>
                <w:rFonts w:ascii="Arial" w:hAnsi="Arial" w:cs="Arial"/>
                <w:sz w:val="16"/>
                <w:szCs w:val="16"/>
              </w:rPr>
              <w:t>chromobox</w:t>
            </w:r>
            <w:proofErr w:type="spellEnd"/>
            <w:r w:rsidRPr="00C3637D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-5.793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0.0404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SAFB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scaffold attachment factor B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-9.224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0.0198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Nucleus</w:t>
            </w:r>
          </w:p>
        </w:tc>
      </w:tr>
      <w:tr w:rsidR="00C25B45" w:rsidRPr="00C3637D" w:rsidTr="006962E5">
        <w:trPr>
          <w:trHeight w:val="300"/>
        </w:trPr>
        <w:tc>
          <w:tcPr>
            <w:tcW w:w="194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PRKCG</w:t>
            </w:r>
          </w:p>
        </w:tc>
        <w:tc>
          <w:tcPr>
            <w:tcW w:w="3158" w:type="dxa"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protein kinase C gamma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-10.077</w:t>
            </w:r>
          </w:p>
        </w:tc>
        <w:tc>
          <w:tcPr>
            <w:tcW w:w="1134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0.0317</w:t>
            </w:r>
          </w:p>
        </w:tc>
        <w:tc>
          <w:tcPr>
            <w:tcW w:w="1650" w:type="dxa"/>
            <w:noWrap/>
            <w:hideMark/>
          </w:tcPr>
          <w:p w:rsidR="00C25B45" w:rsidRPr="00C3637D" w:rsidRDefault="00C25B45" w:rsidP="00C25B4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C3637D">
              <w:rPr>
                <w:rFonts w:ascii="Arial" w:hAnsi="Arial" w:cs="Arial"/>
                <w:sz w:val="16"/>
                <w:szCs w:val="16"/>
              </w:rPr>
              <w:t>Cytoplasm</w:t>
            </w:r>
          </w:p>
        </w:tc>
      </w:tr>
    </w:tbl>
    <w:p w:rsidR="00C25B45" w:rsidRDefault="00C25B45" w:rsidP="00C25B45">
      <w:pPr>
        <w:spacing w:line="480" w:lineRule="auto"/>
        <w:rPr>
          <w:rFonts w:ascii="Arial" w:hAnsi="Arial" w:cs="Arial"/>
          <w:sz w:val="24"/>
          <w:szCs w:val="24"/>
        </w:rPr>
      </w:pPr>
    </w:p>
    <w:p w:rsidR="00C25B45" w:rsidRDefault="00C25B45" w:rsidP="00C25B45">
      <w:pPr>
        <w:spacing w:line="480" w:lineRule="auto"/>
        <w:rPr>
          <w:rFonts w:ascii="Arial" w:hAnsi="Arial" w:cs="Arial"/>
          <w:sz w:val="24"/>
          <w:szCs w:val="24"/>
        </w:rPr>
      </w:pPr>
    </w:p>
    <w:p w:rsidR="00E763D2" w:rsidRDefault="00E763D2" w:rsidP="00C25B45"/>
    <w:sectPr w:rsidR="00E76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F2E" w:rsidRDefault="00833F2E" w:rsidP="00833F2E">
      <w:pPr>
        <w:spacing w:after="0" w:line="240" w:lineRule="auto"/>
      </w:pPr>
      <w:r>
        <w:separator/>
      </w:r>
    </w:p>
  </w:endnote>
  <w:endnote w:type="continuationSeparator" w:id="0">
    <w:p w:rsidR="00833F2E" w:rsidRDefault="00833F2E" w:rsidP="0083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2E" w:rsidRDefault="00833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0681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bookmarkStart w:id="0" w:name="_GoBack" w:displacedByCustomXml="prev"/>
      <w:p w:rsidR="00833F2E" w:rsidRPr="00833F2E" w:rsidRDefault="00833F2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833F2E">
          <w:rPr>
            <w:rFonts w:ascii="Arial" w:hAnsi="Arial" w:cs="Arial"/>
            <w:sz w:val="24"/>
            <w:szCs w:val="24"/>
          </w:rPr>
          <w:fldChar w:fldCharType="begin"/>
        </w:r>
        <w:r w:rsidRPr="00833F2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33F2E">
          <w:rPr>
            <w:rFonts w:ascii="Arial" w:hAnsi="Arial" w:cs="Arial"/>
            <w:sz w:val="24"/>
            <w:szCs w:val="24"/>
          </w:rPr>
          <w:fldChar w:fldCharType="separate"/>
        </w:r>
        <w:r w:rsidRPr="00833F2E">
          <w:rPr>
            <w:rFonts w:ascii="Arial" w:hAnsi="Arial" w:cs="Arial"/>
            <w:noProof/>
            <w:sz w:val="24"/>
            <w:szCs w:val="24"/>
          </w:rPr>
          <w:t>2</w:t>
        </w:r>
        <w:r w:rsidRPr="00833F2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bookmarkEnd w:id="0"/>
  <w:p w:rsidR="00833F2E" w:rsidRDefault="00833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2E" w:rsidRDefault="0083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F2E" w:rsidRDefault="00833F2E" w:rsidP="00833F2E">
      <w:pPr>
        <w:spacing w:after="0" w:line="240" w:lineRule="auto"/>
      </w:pPr>
      <w:r>
        <w:separator/>
      </w:r>
    </w:p>
  </w:footnote>
  <w:footnote w:type="continuationSeparator" w:id="0">
    <w:p w:rsidR="00833F2E" w:rsidRDefault="00833F2E" w:rsidP="0083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2E" w:rsidRDefault="00833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2E" w:rsidRDefault="00833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2E" w:rsidRDefault="00833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45"/>
    <w:rsid w:val="00393552"/>
    <w:rsid w:val="00833F2E"/>
    <w:rsid w:val="00C25B45"/>
    <w:rsid w:val="00DA1A79"/>
    <w:rsid w:val="00E7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2995"/>
  <w15:chartTrackingRefBased/>
  <w15:docId w15:val="{1C6BA642-B135-42E2-8F22-0669BC02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B45"/>
    <w:rPr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1A79"/>
    <w:pPr>
      <w:keepNext/>
      <w:keepLines/>
      <w:spacing w:before="40" w:after="0" w:line="276" w:lineRule="auto"/>
      <w:outlineLvl w:val="2"/>
    </w:pPr>
    <w:rPr>
      <w:rFonts w:ascii="Calibri" w:eastAsia="MS Mincho" w:hAnsi="Calibr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1A79"/>
    <w:rPr>
      <w:rFonts w:ascii="Calibri" w:eastAsia="MS Mincho" w:hAnsi="Calibr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25B4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B45"/>
    <w:rPr>
      <w:color w:val="954F72"/>
      <w:u w:val="single"/>
    </w:rPr>
  </w:style>
  <w:style w:type="paragraph" w:customStyle="1" w:styleId="msonormal0">
    <w:name w:val="msonormal"/>
    <w:basedOn w:val="Normal"/>
    <w:rsid w:val="00C2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5B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5B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25B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25B45"/>
    <w:pPr>
      <w:tabs>
        <w:tab w:val="decimal" w:pos="360"/>
      </w:tabs>
      <w:spacing w:after="200" w:line="276" w:lineRule="auto"/>
    </w:pPr>
    <w:rPr>
      <w:rFonts w:cs="Times New Roman"/>
      <w:lang w:eastAsia="en-US"/>
    </w:rPr>
  </w:style>
  <w:style w:type="table" w:styleId="LightShading-Accent1">
    <w:name w:val="Light Shading Accent 1"/>
    <w:basedOn w:val="TableNormal"/>
    <w:uiPriority w:val="60"/>
    <w:rsid w:val="00C25B45"/>
    <w:pPr>
      <w:spacing w:after="0" w:line="240" w:lineRule="auto"/>
    </w:pPr>
    <w:rPr>
      <w:color w:val="2F5496" w:themeColor="accent1" w:themeShade="BF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3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F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F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Etsuko Shimobayashi</dc:creator>
  <cp:keywords/>
  <dc:description/>
  <cp:lastModifiedBy>Etsuko Shimobayashi</cp:lastModifiedBy>
  <cp:revision>3</cp:revision>
  <dcterms:created xsi:type="dcterms:W3CDTF">2020-10-07T12:28:00Z</dcterms:created>
  <dcterms:modified xsi:type="dcterms:W3CDTF">2020-10-07T14:00:00Z</dcterms:modified>
</cp:coreProperties>
</file>